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272" w:rsidRDefault="00B80F8E" w:rsidP="00B80F8E">
      <w:pPr>
        <w:spacing w:after="0" w:line="240" w:lineRule="auto"/>
      </w:pPr>
      <w:proofErr w:type="spellStart"/>
      <w:r w:rsidRPr="00B80F8E">
        <w:t>Márévár</w:t>
      </w:r>
      <w:proofErr w:type="spellEnd"/>
    </w:p>
    <w:p w:rsidR="00EC0A06" w:rsidRDefault="00B80F8E" w:rsidP="00B80F8E">
      <w:pPr>
        <w:spacing w:after="0" w:line="240" w:lineRule="auto"/>
      </w:pPr>
      <w:r>
        <w:t xml:space="preserve">A hely stratégiai jelentőségét már a dunántúli területeket Pannonia néven tartománnyá szervező rómaiak felismerték: ide építettek egy őrtornyot, mely később, a népvándorlás </w:t>
      </w:r>
      <w:proofErr w:type="spellStart"/>
      <w:r>
        <w:t>viharaiban</w:t>
      </w:r>
      <w:proofErr w:type="spellEnd"/>
      <w:r>
        <w:t xml:space="preserve"> elpusztult. A régészeti feltárások és az egykori oklevelek tanúsága szerint a tatárjárás utáni nagy várépítések idejére tehetjük </w:t>
      </w:r>
      <w:proofErr w:type="spellStart"/>
      <w:r>
        <w:t>Má</w:t>
      </w:r>
      <w:r w:rsidR="00EC0A06">
        <w:t>révár</w:t>
      </w:r>
      <w:proofErr w:type="spellEnd"/>
      <w:r w:rsidR="00EC0A06">
        <w:t xml:space="preserve"> erősségének keletkezését.</w:t>
      </w:r>
    </w:p>
    <w:p w:rsidR="00EC0A06" w:rsidRDefault="00B80F8E" w:rsidP="00B80F8E">
      <w:pPr>
        <w:spacing w:after="0" w:line="240" w:lineRule="auto"/>
      </w:pPr>
      <w:r>
        <w:t>Első írásos említése („</w:t>
      </w:r>
      <w:proofErr w:type="spellStart"/>
      <w:r>
        <w:t>Castrum</w:t>
      </w:r>
      <w:proofErr w:type="spellEnd"/>
      <w:r>
        <w:t xml:space="preserve"> </w:t>
      </w:r>
      <w:proofErr w:type="spellStart"/>
      <w:r>
        <w:t>Mare</w:t>
      </w:r>
      <w:proofErr w:type="spellEnd"/>
      <w:r>
        <w:t>”) 1316-ból való, ekkor adományozta Károly Róbert Bogár Istvánnak. A magát „</w:t>
      </w:r>
      <w:proofErr w:type="spellStart"/>
      <w:r>
        <w:t>Máréi</w:t>
      </w:r>
      <w:proofErr w:type="spellEnd"/>
      <w:r>
        <w:t>”-</w:t>
      </w:r>
      <w:proofErr w:type="spellStart"/>
      <w:r>
        <w:t>nak</w:t>
      </w:r>
      <w:proofErr w:type="spellEnd"/>
      <w:r>
        <w:t xml:space="preserve"> (</w:t>
      </w:r>
      <w:proofErr w:type="spellStart"/>
      <w:r>
        <w:t>Mareus</w:t>
      </w:r>
      <w:proofErr w:type="spellEnd"/>
      <w:r>
        <w:t xml:space="preserve"> → </w:t>
      </w:r>
      <w:proofErr w:type="spellStart"/>
      <w:r>
        <w:t>Máréi</w:t>
      </w:r>
      <w:proofErr w:type="spellEnd"/>
      <w:r>
        <w:t xml:space="preserve"> → </w:t>
      </w:r>
      <w:proofErr w:type="spellStart"/>
      <w:r>
        <w:t>Máriássy</w:t>
      </w:r>
      <w:proofErr w:type="spellEnd"/>
      <w:r>
        <w:t xml:space="preserve">) nevező nemesi família utolsó tagjától örökösödési szerződéssel 1468-ban a </w:t>
      </w:r>
      <w:proofErr w:type="spellStart"/>
      <w:r>
        <w:t>Várday</w:t>
      </w:r>
      <w:proofErr w:type="spellEnd"/>
      <w:r>
        <w:t xml:space="preserve"> család kezére került („</w:t>
      </w:r>
      <w:proofErr w:type="spellStart"/>
      <w:r>
        <w:t>Marewara</w:t>
      </w:r>
      <w:proofErr w:type="spellEnd"/>
      <w:r>
        <w:t xml:space="preserve">”), majd a Szapolyai János és Habsburg Ferdinánd hívei között kitört áldatlan belháborúban ez utóbbi pártján álló, szerb származású </w:t>
      </w:r>
      <w:proofErr w:type="spellStart"/>
      <w:r>
        <w:t>Bakith</w:t>
      </w:r>
      <w:proofErr w:type="spellEnd"/>
      <w:r>
        <w:t xml:space="preserve"> Pál szerezte meg, aki az 1530-as években reneszánsz ízlés szerint alakította át a kis lovagvár lakóépületeit. Az új birtokosnak a tervbe vett teljes körű stratégiai korszerűsítésre már nem maradt pénze, így csak egy kisebb rondellával bővítette a vár </w:t>
      </w:r>
      <w:proofErr w:type="spellStart"/>
      <w:r>
        <w:t>védműveit</w:t>
      </w:r>
      <w:proofErr w:type="spellEnd"/>
      <w:r>
        <w:t>, mely azonban elegendő volt arra, hogy a helyőrség az itt elhelyezett ágyúkkal pusztító tűz alá vehesse a meredek hegyold</w:t>
      </w:r>
      <w:r w:rsidR="00EC0A06">
        <w:t>alon rohamra induló ellenséget.</w:t>
      </w:r>
    </w:p>
    <w:p w:rsidR="00EC0A06" w:rsidRDefault="00B80F8E" w:rsidP="00B80F8E">
      <w:pPr>
        <w:spacing w:after="0" w:line="240" w:lineRule="auto"/>
      </w:pPr>
      <w:r>
        <w:t xml:space="preserve">Miután 1543-ban a közeli Pécset elfoglalta a török, </w:t>
      </w:r>
      <w:proofErr w:type="spellStart"/>
      <w:r>
        <w:t>Máré</w:t>
      </w:r>
      <w:proofErr w:type="spellEnd"/>
      <w:r>
        <w:t xml:space="preserve"> vára ellenállás nélkül megadta magát; ezt követően csökkentett létszámú (72 főnyi) katonaság állomásozott benne. Később a török még háromtornyos palánkvárral erődítette, de ahogy a hódoltság határa egyre északabbra tolódott, a kis sasfészek végül elvesztette hadászati jelentőségét.</w:t>
      </w:r>
    </w:p>
    <w:p w:rsidR="00B80F8E" w:rsidRDefault="00B80F8E" w:rsidP="00B80F8E">
      <w:pPr>
        <w:spacing w:after="0" w:line="240" w:lineRule="auto"/>
      </w:pPr>
      <w:bookmarkStart w:id="0" w:name="_GoBack"/>
      <w:bookmarkEnd w:id="0"/>
      <w:r>
        <w:t xml:space="preserve">A 17. század elején az ekkor már romos várat a pécsi püspök birtokolta. A 19. században </w:t>
      </w:r>
      <w:proofErr w:type="spellStart"/>
      <w:r>
        <w:t>Rómer</w:t>
      </w:r>
      <w:proofErr w:type="spellEnd"/>
      <w:r>
        <w:t xml:space="preserve"> Flóris és </w:t>
      </w:r>
      <w:proofErr w:type="spellStart"/>
      <w:r>
        <w:t>Haas</w:t>
      </w:r>
      <w:proofErr w:type="spellEnd"/>
      <w:r>
        <w:t xml:space="preserve"> Mihály ugyancsak romként említi.</w:t>
      </w:r>
    </w:p>
    <w:p w:rsidR="00B80F8E" w:rsidRDefault="00B80F8E" w:rsidP="00B80F8E">
      <w:pPr>
        <w:spacing w:after="0" w:line="240" w:lineRule="auto"/>
      </w:pPr>
      <w:r>
        <w:t xml:space="preserve">A várrom 1958-ban került műemléki </w:t>
      </w:r>
      <w:proofErr w:type="gramStart"/>
      <w:r>
        <w:t>lajstromba</w:t>
      </w:r>
      <w:proofErr w:type="gramEnd"/>
      <w:r>
        <w:t>.[1] A régészeti feltárást követő helyreállítás (1960–66) során konzerválták az omlásnak indult falakat és restaurálták a belső udvar épületét, melynek földszintjén vártörténeti kiállítást rendeztek be az itt talált leletekből.</w:t>
      </w:r>
    </w:p>
    <w:sectPr w:rsidR="00B80F8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B6E" w:rsidRDefault="00751B6E" w:rsidP="00B80F8E">
      <w:pPr>
        <w:spacing w:after="0" w:line="240" w:lineRule="auto"/>
      </w:pPr>
      <w:r>
        <w:separator/>
      </w:r>
    </w:p>
  </w:endnote>
  <w:endnote w:type="continuationSeparator" w:id="0">
    <w:p w:rsidR="00751B6E" w:rsidRDefault="00751B6E" w:rsidP="00B8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B6E" w:rsidRDefault="00751B6E" w:rsidP="00B80F8E">
      <w:pPr>
        <w:spacing w:after="0" w:line="240" w:lineRule="auto"/>
      </w:pPr>
      <w:r>
        <w:separator/>
      </w:r>
    </w:p>
  </w:footnote>
  <w:footnote w:type="continuationSeparator" w:id="0">
    <w:p w:rsidR="00751B6E" w:rsidRDefault="00751B6E" w:rsidP="00B8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46"/>
      <w:gridCol w:w="2116"/>
    </w:tblGrid>
    <w:tr w:rsidR="00B80F8E" w:rsidRPr="00B80F8E" w:rsidTr="00B80F8E">
      <w:tc>
        <w:tcPr>
          <w:tcW w:w="6946" w:type="dxa"/>
        </w:tcPr>
        <w:p w:rsidR="00B80F8E" w:rsidRPr="00B80F8E" w:rsidRDefault="00B80F8E">
          <w:pPr>
            <w:pStyle w:val="lfej"/>
            <w:rPr>
              <w:b/>
              <w:sz w:val="32"/>
            </w:rPr>
          </w:pPr>
          <w:r w:rsidRPr="00B80F8E">
            <w:rPr>
              <w:b/>
              <w:color w:val="FF0000"/>
              <w:sz w:val="32"/>
            </w:rPr>
            <w:t>Név, osztály:</w:t>
          </w:r>
        </w:p>
      </w:tc>
      <w:tc>
        <w:tcPr>
          <w:tcW w:w="2116" w:type="dxa"/>
        </w:tcPr>
        <w:p w:rsidR="00B80F8E" w:rsidRPr="00B80F8E" w:rsidRDefault="00B80F8E">
          <w:pPr>
            <w:pStyle w:val="lfej"/>
            <w:rPr>
              <w:b/>
              <w:sz w:val="32"/>
            </w:rPr>
          </w:pPr>
          <w:r w:rsidRPr="00B80F8E">
            <w:rPr>
              <w:b/>
              <w:color w:val="808080" w:themeColor="background1" w:themeShade="80"/>
              <w:sz w:val="32"/>
            </w:rPr>
            <w:t>Osztályzat:</w:t>
          </w:r>
        </w:p>
      </w:tc>
    </w:tr>
  </w:tbl>
  <w:p w:rsidR="00B80F8E" w:rsidRDefault="00B80F8E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8E"/>
    <w:rsid w:val="00751B6E"/>
    <w:rsid w:val="00B80F8E"/>
    <w:rsid w:val="00E6256C"/>
    <w:rsid w:val="00EC0A06"/>
    <w:rsid w:val="00FF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9CCB"/>
  <w15:chartTrackingRefBased/>
  <w15:docId w15:val="{26D336DA-F9E8-4EE9-A5C6-136FF65D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80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80F8E"/>
  </w:style>
  <w:style w:type="paragraph" w:styleId="llb">
    <w:name w:val="footer"/>
    <w:basedOn w:val="Norml"/>
    <w:link w:val="llbChar"/>
    <w:uiPriority w:val="99"/>
    <w:unhideWhenUsed/>
    <w:rsid w:val="00B80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80F8E"/>
  </w:style>
  <w:style w:type="table" w:styleId="Rcsostblzat">
    <w:name w:val="Table Grid"/>
    <w:basedOn w:val="Normltblzat"/>
    <w:uiPriority w:val="39"/>
    <w:rsid w:val="00B80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4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 Tanári</dc:creator>
  <cp:keywords/>
  <dc:description/>
  <cp:lastModifiedBy>Informatika Tanári</cp:lastModifiedBy>
  <cp:revision>2</cp:revision>
  <dcterms:created xsi:type="dcterms:W3CDTF">2020-10-05T11:18:00Z</dcterms:created>
  <dcterms:modified xsi:type="dcterms:W3CDTF">2020-10-05T12:09:00Z</dcterms:modified>
</cp:coreProperties>
</file>